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9E" w:rsidRPr="00B16B53" w:rsidRDefault="00E2149E" w:rsidP="00E2149E">
      <w:pPr>
        <w:jc w:val="center"/>
      </w:pPr>
      <w:r w:rsidRPr="00B16B53">
        <w:rPr>
          <w:rFonts w:eastAsia="標楷體" w:hAnsi="標楷體"/>
          <w:b/>
          <w:kern w:val="0"/>
          <w:sz w:val="28"/>
          <w:szCs w:val="28"/>
        </w:rPr>
        <w:t>亞洲大學場地設備管理使用暨借用收費辦法</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91學年第3次行政會議通過訂定</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94.</w:t>
      </w:r>
      <w:r w:rsidRPr="00B16B53">
        <w:rPr>
          <w:rFonts w:ascii="標楷體" w:eastAsia="標楷體" w:hAnsi="標楷體" w:hint="eastAsia"/>
          <w:sz w:val="20"/>
          <w:szCs w:val="20"/>
        </w:rPr>
        <w:t>0</w:t>
      </w:r>
      <w:r w:rsidRPr="00B16B53">
        <w:rPr>
          <w:rFonts w:ascii="標楷體" w:eastAsia="標楷體" w:hAnsi="標楷體"/>
          <w:sz w:val="20"/>
          <w:szCs w:val="20"/>
        </w:rPr>
        <w:t>6.22 93學年度第5次校務會議通過法規名稱改名亞洲大學</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96.</w:t>
      </w:r>
      <w:r w:rsidRPr="00B16B53">
        <w:rPr>
          <w:rFonts w:ascii="標楷體" w:eastAsia="標楷體" w:hAnsi="標楷體" w:hint="eastAsia"/>
          <w:sz w:val="20"/>
          <w:szCs w:val="20"/>
        </w:rPr>
        <w:t>0</w:t>
      </w:r>
      <w:r w:rsidRPr="00B16B53">
        <w:rPr>
          <w:rFonts w:ascii="標楷體" w:eastAsia="標楷體" w:hAnsi="標楷體"/>
          <w:sz w:val="20"/>
          <w:szCs w:val="20"/>
        </w:rPr>
        <w:t>1.17 95學年度第3次行政會議修正通過</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96.</w:t>
      </w:r>
      <w:r w:rsidRPr="00B16B53">
        <w:rPr>
          <w:rFonts w:ascii="標楷體" w:eastAsia="標楷體" w:hAnsi="標楷體" w:hint="eastAsia"/>
          <w:sz w:val="20"/>
          <w:szCs w:val="20"/>
        </w:rPr>
        <w:t>0</w:t>
      </w:r>
      <w:r w:rsidRPr="00B16B53">
        <w:rPr>
          <w:rFonts w:ascii="標楷體" w:eastAsia="標楷體" w:hAnsi="標楷體"/>
          <w:sz w:val="20"/>
          <w:szCs w:val="20"/>
        </w:rPr>
        <w:t>3.</w:t>
      </w:r>
      <w:r w:rsidRPr="00B16B53">
        <w:rPr>
          <w:rFonts w:ascii="標楷體" w:eastAsia="標楷體" w:hAnsi="標楷體" w:hint="eastAsia"/>
          <w:sz w:val="20"/>
          <w:szCs w:val="20"/>
        </w:rPr>
        <w:t>0</w:t>
      </w:r>
      <w:r w:rsidRPr="00B16B53">
        <w:rPr>
          <w:rFonts w:ascii="標楷體" w:eastAsia="標楷體" w:hAnsi="標楷體"/>
          <w:sz w:val="20"/>
          <w:szCs w:val="20"/>
        </w:rPr>
        <w:t>1</w:t>
      </w:r>
      <w:r w:rsidRPr="00B16B53">
        <w:rPr>
          <w:rFonts w:ascii="標楷體" w:eastAsia="標楷體" w:hAnsi="標楷體" w:hint="eastAsia"/>
          <w:sz w:val="20"/>
          <w:szCs w:val="20"/>
        </w:rPr>
        <w:t xml:space="preserve"> </w:t>
      </w:r>
      <w:r w:rsidRPr="00B16B53">
        <w:rPr>
          <w:rFonts w:ascii="標楷體" w:eastAsia="標楷體" w:hAnsi="標楷體"/>
          <w:sz w:val="20"/>
          <w:szCs w:val="20"/>
        </w:rPr>
        <w:t>亞洲秘字第0960001055號函發布</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97.</w:t>
      </w:r>
      <w:r w:rsidRPr="00B16B53">
        <w:rPr>
          <w:rFonts w:ascii="標楷體" w:eastAsia="標楷體" w:hAnsi="標楷體" w:hint="eastAsia"/>
          <w:sz w:val="20"/>
          <w:szCs w:val="20"/>
        </w:rPr>
        <w:t>0</w:t>
      </w:r>
      <w:r w:rsidRPr="00B16B53">
        <w:rPr>
          <w:rFonts w:ascii="標楷體" w:eastAsia="標楷體" w:hAnsi="標楷體"/>
          <w:sz w:val="20"/>
          <w:szCs w:val="20"/>
        </w:rPr>
        <w:t>1.30 96學年第7次行政會議通過新增第4條、修正第1、3、5、7條條文，原第5、6、7條條次變更</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sz w:val="20"/>
          <w:szCs w:val="20"/>
        </w:rPr>
        <w:t>97.</w:t>
      </w:r>
      <w:r w:rsidRPr="00B16B53">
        <w:rPr>
          <w:rFonts w:ascii="標楷體" w:eastAsia="標楷體" w:hAnsi="標楷體" w:hint="eastAsia"/>
          <w:sz w:val="20"/>
          <w:szCs w:val="20"/>
        </w:rPr>
        <w:t>0</w:t>
      </w:r>
      <w:r w:rsidRPr="00B16B53">
        <w:rPr>
          <w:rFonts w:ascii="標楷體" w:eastAsia="標楷體" w:hAnsi="標楷體"/>
          <w:sz w:val="20"/>
          <w:szCs w:val="20"/>
        </w:rPr>
        <w:t>2.13亞洲秘字第097000849號函發布</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hint="eastAsia"/>
          <w:sz w:val="20"/>
          <w:szCs w:val="20"/>
        </w:rPr>
        <w:t>101.05.16 100學年度第10次行政會議修正通過</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hint="eastAsia"/>
          <w:sz w:val="20"/>
          <w:szCs w:val="20"/>
        </w:rPr>
        <w:t>101.05.31 亞洲秘字第1010005994號函發布</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hint="eastAsia"/>
          <w:sz w:val="20"/>
          <w:szCs w:val="20"/>
        </w:rPr>
        <w:t>104.03.18 103學年度第8次行政會議修正通過第1、2、5</w:t>
      </w:r>
      <w:proofErr w:type="gramStart"/>
      <w:r w:rsidRPr="00B16B53">
        <w:rPr>
          <w:rFonts w:ascii="標楷體" w:eastAsia="標楷體" w:hAnsi="標楷體" w:hint="eastAsia"/>
          <w:sz w:val="20"/>
          <w:szCs w:val="20"/>
        </w:rPr>
        <w:t>條</w:t>
      </w:r>
      <w:proofErr w:type="gramEnd"/>
      <w:r w:rsidRPr="00B16B53">
        <w:rPr>
          <w:rFonts w:ascii="標楷體" w:eastAsia="標楷體" w:hAnsi="標楷體" w:hint="eastAsia"/>
          <w:sz w:val="20"/>
          <w:szCs w:val="20"/>
        </w:rPr>
        <w:t>條文</w:t>
      </w:r>
    </w:p>
    <w:p w:rsidR="00E2149E" w:rsidRDefault="00E2149E" w:rsidP="00E2149E">
      <w:pPr>
        <w:adjustRightInd w:val="0"/>
        <w:snapToGrid w:val="0"/>
        <w:spacing w:line="300" w:lineRule="exact"/>
        <w:ind w:right="45"/>
        <w:jc w:val="right"/>
        <w:rPr>
          <w:rFonts w:ascii="標楷體" w:eastAsia="標楷體" w:hAnsi="標楷體"/>
          <w:sz w:val="20"/>
          <w:szCs w:val="20"/>
        </w:rPr>
      </w:pPr>
      <w:r w:rsidRPr="00B16B53">
        <w:rPr>
          <w:rFonts w:ascii="標楷體" w:eastAsia="標楷體" w:hAnsi="標楷體" w:hint="eastAsia"/>
          <w:sz w:val="20"/>
          <w:szCs w:val="20"/>
        </w:rPr>
        <w:t>104.04.09 亞洲秘字第1040004308號函發布</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r>
        <w:rPr>
          <w:rFonts w:ascii="標楷體" w:eastAsia="標楷體" w:hAnsi="標楷體" w:hint="eastAsia"/>
          <w:sz w:val="20"/>
          <w:szCs w:val="20"/>
        </w:rPr>
        <w:t>105.03.23 104學年度第8次行政會議通過修正第1、5、6、7</w:t>
      </w:r>
      <w:proofErr w:type="gramStart"/>
      <w:r>
        <w:rPr>
          <w:rFonts w:ascii="標楷體" w:eastAsia="標楷體" w:hAnsi="標楷體" w:hint="eastAsia"/>
          <w:sz w:val="20"/>
          <w:szCs w:val="20"/>
        </w:rPr>
        <w:t>條</w:t>
      </w:r>
      <w:proofErr w:type="gramEnd"/>
      <w:r>
        <w:rPr>
          <w:rFonts w:ascii="標楷體" w:eastAsia="標楷體" w:hAnsi="標楷體" w:hint="eastAsia"/>
          <w:sz w:val="20"/>
          <w:szCs w:val="20"/>
        </w:rPr>
        <w:t>條文</w:t>
      </w:r>
    </w:p>
    <w:p w:rsidR="00E2149E" w:rsidRPr="00B16B53" w:rsidRDefault="00E2149E" w:rsidP="00E2149E">
      <w:pPr>
        <w:adjustRightInd w:val="0"/>
        <w:snapToGrid w:val="0"/>
        <w:spacing w:line="300" w:lineRule="exact"/>
        <w:ind w:right="45"/>
        <w:jc w:val="right"/>
        <w:rPr>
          <w:rFonts w:ascii="標楷體" w:eastAsia="標楷體" w:hAnsi="標楷體"/>
          <w:sz w:val="20"/>
          <w:szCs w:val="20"/>
        </w:rPr>
      </w:pPr>
    </w:p>
    <w:p w:rsidR="00E2149E" w:rsidRPr="00B16B53" w:rsidRDefault="00E2149E" w:rsidP="00E2149E">
      <w:pPr>
        <w:snapToGrid w:val="0"/>
        <w:ind w:left="991" w:hangingChars="413" w:hanging="991"/>
        <w:rPr>
          <w:rFonts w:eastAsia="標楷體"/>
        </w:rPr>
      </w:pPr>
      <w:r w:rsidRPr="00B16B53">
        <w:rPr>
          <w:rFonts w:eastAsia="標楷體" w:hAnsi="標楷體" w:hint="eastAsia"/>
        </w:rPr>
        <w:t>第一條</w:t>
      </w:r>
      <w:r w:rsidRPr="00B16B53">
        <w:rPr>
          <w:rFonts w:eastAsia="標楷體" w:hAnsi="標楷體" w:hint="eastAsia"/>
        </w:rPr>
        <w:t xml:space="preserve">  </w:t>
      </w:r>
      <w:r w:rsidRPr="00B16B53">
        <w:rPr>
          <w:rFonts w:eastAsia="標楷體" w:hAnsi="標楷體"/>
        </w:rPr>
        <w:t>本辦法所規定範圍包括校內所有場地，含國際會議中心（</w:t>
      </w:r>
      <w:r w:rsidRPr="00B16B53">
        <w:rPr>
          <w:rFonts w:eastAsia="標楷體"/>
        </w:rPr>
        <w:t>A101</w:t>
      </w:r>
      <w:r w:rsidRPr="00B16B53">
        <w:rPr>
          <w:rFonts w:eastAsia="標楷體" w:hAnsi="標楷體"/>
        </w:rPr>
        <w:t>）、亞洲會議中心（</w:t>
      </w:r>
      <w:r w:rsidRPr="00B16B53">
        <w:rPr>
          <w:rFonts w:eastAsia="標楷體"/>
        </w:rPr>
        <w:t>M001</w:t>
      </w:r>
      <w:r w:rsidRPr="00B16B53">
        <w:rPr>
          <w:rFonts w:eastAsia="標楷體" w:hAnsi="標楷體"/>
        </w:rPr>
        <w:t>）、全校教室、宿舍、體育館、</w:t>
      </w:r>
      <w:proofErr w:type="gramStart"/>
      <w:r w:rsidRPr="00B16B53">
        <w:rPr>
          <w:rFonts w:eastAsia="標楷體" w:hAnsi="標楷體" w:hint="eastAsia"/>
          <w:u w:val="single"/>
        </w:rPr>
        <w:t>藍球</w:t>
      </w:r>
      <w:proofErr w:type="gramEnd"/>
      <w:r w:rsidRPr="00B16B53">
        <w:rPr>
          <w:rFonts w:eastAsia="標楷體" w:hAnsi="標楷體" w:hint="eastAsia"/>
          <w:u w:val="single"/>
        </w:rPr>
        <w:t>場、排球場、戶外公共空間及各專業教室</w:t>
      </w:r>
      <w:r w:rsidRPr="00B16B53">
        <w:rPr>
          <w:rFonts w:eastAsia="標楷體" w:hAnsi="標楷體"/>
        </w:rPr>
        <w:t>等場所及設備，對外出借需收取場地與設備使用費。</w:t>
      </w:r>
    </w:p>
    <w:p w:rsidR="00E2149E" w:rsidRPr="00B16B53" w:rsidRDefault="00E2149E" w:rsidP="00E2149E">
      <w:pPr>
        <w:snapToGrid w:val="0"/>
        <w:ind w:left="991" w:hangingChars="413" w:hanging="991"/>
        <w:rPr>
          <w:rFonts w:eastAsia="標楷體"/>
        </w:rPr>
      </w:pPr>
      <w:r w:rsidRPr="00B16B53">
        <w:rPr>
          <w:rFonts w:eastAsia="標楷體" w:hint="eastAsia"/>
        </w:rPr>
        <w:t>第二條</w:t>
      </w:r>
      <w:r w:rsidRPr="00B16B53">
        <w:rPr>
          <w:rFonts w:eastAsia="標楷體" w:hint="eastAsia"/>
        </w:rPr>
        <w:t xml:space="preserve">  </w:t>
      </w:r>
      <w:r w:rsidRPr="00B16B53">
        <w:rPr>
          <w:rFonts w:eastAsia="標楷體" w:hAnsi="標楷體"/>
        </w:rPr>
        <w:t>本校場地設備以優先提供本校教學單位、行政單位及學生社團使用為原則。使用單位應填寫</w:t>
      </w:r>
      <w:r w:rsidRPr="00B16B53">
        <w:rPr>
          <w:rFonts w:eastAsia="標楷體" w:hAnsi="標楷體" w:hint="eastAsia"/>
        </w:rPr>
        <w:t>「場地借用單」</w:t>
      </w:r>
      <w:r w:rsidRPr="00B16B53">
        <w:rPr>
          <w:rFonts w:eastAsia="標楷體" w:hAnsi="標楷體"/>
        </w:rPr>
        <w:t>（附表一），校外單位使用應先來函洽借，權責單位主管核可後，需填</w:t>
      </w:r>
      <w:r w:rsidRPr="00B16B53">
        <w:rPr>
          <w:rFonts w:eastAsia="標楷體" w:hAnsi="標楷體" w:hint="eastAsia"/>
        </w:rPr>
        <w:t>「校外單位場地借用申請單」</w:t>
      </w:r>
      <w:r w:rsidRPr="00B16B53">
        <w:rPr>
          <w:rFonts w:eastAsia="標楷體" w:hAnsi="標楷體"/>
        </w:rPr>
        <w:t>（附表二），並</w:t>
      </w:r>
      <w:r w:rsidRPr="00B16B53">
        <w:rPr>
          <w:rFonts w:eastAsia="標楷體" w:hAnsi="標楷體" w:hint="eastAsia"/>
        </w:rPr>
        <w:t>支付場地</w:t>
      </w:r>
      <w:r w:rsidRPr="00B16B53">
        <w:rPr>
          <w:rFonts w:eastAsia="標楷體" w:hAnsi="標楷體" w:hint="eastAsia"/>
          <w:strike/>
        </w:rPr>
        <w:t>清潔</w:t>
      </w:r>
      <w:r w:rsidRPr="00B16B53">
        <w:rPr>
          <w:rFonts w:eastAsia="標楷體" w:hAnsi="標楷體" w:hint="eastAsia"/>
        </w:rPr>
        <w:t>費</w:t>
      </w:r>
      <w:r w:rsidRPr="00B16B53">
        <w:rPr>
          <w:rFonts w:eastAsia="標楷體" w:hAnsi="標楷體"/>
        </w:rPr>
        <w:t>；另為</w:t>
      </w:r>
      <w:proofErr w:type="gramStart"/>
      <w:r w:rsidRPr="00B16B53">
        <w:rPr>
          <w:rFonts w:eastAsia="標楷體" w:hAnsi="標楷體"/>
        </w:rPr>
        <w:t>撙</w:t>
      </w:r>
      <w:proofErr w:type="gramEnd"/>
      <w:r w:rsidRPr="00B16B53">
        <w:rPr>
          <w:rFonts w:eastAsia="標楷體" w:hAnsi="標楷體"/>
        </w:rPr>
        <w:t>節能源、</w:t>
      </w:r>
      <w:proofErr w:type="gramStart"/>
      <w:r w:rsidRPr="00B16B53">
        <w:rPr>
          <w:rFonts w:eastAsia="標楷體" w:hAnsi="標楷體"/>
        </w:rPr>
        <w:t>減碳之</w:t>
      </w:r>
      <w:proofErr w:type="gramEnd"/>
      <w:r w:rsidRPr="00B16B53">
        <w:rPr>
          <w:rFonts w:eastAsia="標楷體" w:hAnsi="標楷體"/>
        </w:rPr>
        <w:t>效，借用體育館一律不包含冷氣空調</w:t>
      </w:r>
      <w:r w:rsidRPr="00B16B53">
        <w:rPr>
          <w:rFonts w:eastAsia="標楷體" w:hAnsi="標楷體" w:hint="eastAsia"/>
        </w:rPr>
        <w:t>；借用大型會議中心時，使用人數須在</w:t>
      </w:r>
      <w:r w:rsidRPr="00B16B53">
        <w:rPr>
          <w:rFonts w:eastAsia="標楷體" w:hAnsi="標楷體" w:hint="eastAsia"/>
        </w:rPr>
        <w:t>150</w:t>
      </w:r>
      <w:r w:rsidRPr="00B16B53">
        <w:rPr>
          <w:rFonts w:eastAsia="標楷體" w:hAnsi="標楷體" w:hint="eastAsia"/>
        </w:rPr>
        <w:t>人以上。</w:t>
      </w:r>
      <w:r w:rsidRPr="00B16B53">
        <w:rPr>
          <w:rFonts w:eastAsia="標楷體" w:hAnsi="標楷體"/>
        </w:rPr>
        <w:t>如與學校合辦專案會議或活動，經學校特別核准，可不受此限。</w:t>
      </w:r>
    </w:p>
    <w:p w:rsidR="00E2149E" w:rsidRPr="00B16B53" w:rsidRDefault="00E2149E" w:rsidP="00E2149E">
      <w:pPr>
        <w:snapToGrid w:val="0"/>
        <w:ind w:left="991" w:hangingChars="413" w:hanging="991"/>
        <w:rPr>
          <w:rFonts w:eastAsia="標楷體"/>
        </w:rPr>
      </w:pPr>
      <w:r w:rsidRPr="00B16B53">
        <w:rPr>
          <w:rFonts w:eastAsia="標楷體" w:hint="eastAsia"/>
        </w:rPr>
        <w:t>第三條</w:t>
      </w:r>
      <w:r w:rsidRPr="00B16B53">
        <w:rPr>
          <w:rFonts w:eastAsia="標楷體" w:hint="eastAsia"/>
        </w:rPr>
        <w:t xml:space="preserve">  </w:t>
      </w:r>
      <w:r w:rsidRPr="00B16B53">
        <w:rPr>
          <w:rFonts w:eastAsia="標楷體"/>
        </w:rPr>
        <w:t>各場地設備之權責單位分別為電腦教室與輸出中心由資訊發展處負責，語言教室由外國語文系負責，學生實習廚房由保健營養生技學系負責，各系所專業教室由各系所負責，操場、體育館及體育器材由體育室負責，上課時段所有教室由教務處負責，下課時段所有教室與其餘場地設備由總務處保管組負責。</w:t>
      </w:r>
    </w:p>
    <w:p w:rsidR="00E2149E" w:rsidRPr="00B16B53" w:rsidRDefault="00E2149E" w:rsidP="00E2149E">
      <w:pPr>
        <w:snapToGrid w:val="0"/>
        <w:ind w:left="991" w:hangingChars="413" w:hanging="991"/>
        <w:rPr>
          <w:rFonts w:eastAsia="標楷體"/>
        </w:rPr>
      </w:pPr>
      <w:r w:rsidRPr="00B16B53">
        <w:rPr>
          <w:rFonts w:eastAsia="標楷體" w:hint="eastAsia"/>
        </w:rPr>
        <w:t>第四條</w:t>
      </w:r>
      <w:r w:rsidRPr="00B16B53">
        <w:rPr>
          <w:rFonts w:eastAsia="標楷體" w:hint="eastAsia"/>
        </w:rPr>
        <w:t xml:space="preserve">  </w:t>
      </w:r>
      <w:r w:rsidRPr="00B16B53">
        <w:rPr>
          <w:rFonts w:eastAsia="標楷體"/>
        </w:rPr>
        <w:t>場地設備借用應注意清潔與維護，除特殊情況經核准外，使用完應於一日內回復原狀，使用單位如有毀損公物或場地破壞應負責損害賠償責任。</w:t>
      </w:r>
    </w:p>
    <w:p w:rsidR="00E2149E" w:rsidRPr="00B16B53" w:rsidRDefault="00E2149E" w:rsidP="00E2149E">
      <w:pPr>
        <w:snapToGrid w:val="0"/>
        <w:ind w:left="991" w:hangingChars="413" w:hanging="991"/>
        <w:rPr>
          <w:rFonts w:eastAsia="標楷體"/>
        </w:rPr>
      </w:pPr>
      <w:r w:rsidRPr="00B16B53">
        <w:rPr>
          <w:rFonts w:eastAsia="標楷體" w:hint="eastAsia"/>
        </w:rPr>
        <w:t>第五條</w:t>
      </w:r>
      <w:r w:rsidRPr="00B16B53">
        <w:rPr>
          <w:rFonts w:eastAsia="標楷體" w:hint="eastAsia"/>
        </w:rPr>
        <w:t xml:space="preserve">  </w:t>
      </w:r>
      <w:r w:rsidRPr="00B16B53">
        <w:rPr>
          <w:rFonts w:eastAsia="標楷體" w:hAnsi="標楷體" w:hint="eastAsia"/>
          <w:u w:val="single"/>
        </w:rPr>
        <w:t>場地租借管理費用收費及標準</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校外與</w:t>
      </w:r>
      <w:r w:rsidRPr="00B16B53">
        <w:rPr>
          <w:rFonts w:ascii="標楷體" w:eastAsia="標楷體" w:hAnsi="標楷體"/>
          <w:sz w:val="24"/>
          <w:u w:val="single"/>
        </w:rPr>
        <w:t>本校</w:t>
      </w:r>
      <w:r w:rsidRPr="00B16B53">
        <w:rPr>
          <w:rFonts w:ascii="標楷體" w:eastAsia="標楷體" w:hAnsi="標楷體" w:hint="eastAsia"/>
          <w:sz w:val="24"/>
          <w:u w:val="single"/>
        </w:rPr>
        <w:t>借用</w:t>
      </w:r>
      <w:r w:rsidRPr="00B16B53">
        <w:rPr>
          <w:rFonts w:ascii="標楷體" w:eastAsia="標楷體" w:hAnsi="標楷體"/>
          <w:sz w:val="24"/>
          <w:u w:val="single"/>
        </w:rPr>
        <w:t>各場地與</w:t>
      </w:r>
      <w:r w:rsidRPr="00B16B53">
        <w:rPr>
          <w:rFonts w:ascii="標楷體" w:eastAsia="標楷體" w:hAnsi="標楷體"/>
          <w:sz w:val="24"/>
        </w:rPr>
        <w:t>設備借出權責單位</w:t>
      </w:r>
      <w:r w:rsidRPr="00B16B53">
        <w:rPr>
          <w:rFonts w:ascii="標楷體" w:eastAsia="標楷體" w:hAnsi="標楷體" w:hint="eastAsia"/>
          <w:sz w:val="24"/>
          <w:u w:val="single"/>
        </w:rPr>
        <w:t>及</w:t>
      </w:r>
      <w:r w:rsidRPr="00B16B53">
        <w:rPr>
          <w:rFonts w:ascii="標楷體" w:eastAsia="標楷體" w:hAnsi="標楷體"/>
          <w:sz w:val="24"/>
          <w:u w:val="single"/>
        </w:rPr>
        <w:t>場</w:t>
      </w:r>
      <w:r w:rsidRPr="00B16B53">
        <w:rPr>
          <w:rFonts w:ascii="標楷體" w:eastAsia="標楷體" w:hAnsi="標楷體" w:hint="eastAsia"/>
          <w:sz w:val="24"/>
          <w:u w:val="single"/>
        </w:rPr>
        <w:t>地</w:t>
      </w:r>
      <w:r w:rsidRPr="00B16B53">
        <w:rPr>
          <w:rFonts w:ascii="標楷體" w:eastAsia="標楷體" w:hAnsi="標楷體" w:hint="eastAsia"/>
          <w:sz w:val="24"/>
        </w:rPr>
        <w:t>、設備費</w:t>
      </w:r>
      <w:r w:rsidRPr="00B16B53">
        <w:rPr>
          <w:rFonts w:ascii="標楷體" w:eastAsia="標楷體" w:hAnsi="標楷體" w:hint="eastAsia"/>
          <w:sz w:val="24"/>
          <w:u w:val="single"/>
        </w:rPr>
        <w:t>用</w:t>
      </w:r>
      <w:r w:rsidRPr="00B16B53">
        <w:rPr>
          <w:rFonts w:ascii="標楷體" w:eastAsia="標楷體" w:hAnsi="標楷體" w:hint="eastAsia"/>
          <w:sz w:val="24"/>
        </w:rPr>
        <w:t>詳</w:t>
      </w:r>
      <w:r w:rsidRPr="00B16B53">
        <w:rPr>
          <w:rFonts w:ascii="標楷體" w:eastAsia="標楷體" w:hAnsi="標楷體"/>
          <w:sz w:val="24"/>
        </w:rPr>
        <w:t>見附表</w:t>
      </w:r>
      <w:proofErr w:type="gramStart"/>
      <w:r w:rsidRPr="00B16B53">
        <w:rPr>
          <w:rFonts w:ascii="標楷體" w:eastAsia="標楷體" w:hAnsi="標楷體"/>
          <w:sz w:val="24"/>
        </w:rPr>
        <w:t>三</w:t>
      </w:r>
      <w:proofErr w:type="gramEnd"/>
      <w:r w:rsidRPr="00B16B53">
        <w:rPr>
          <w:rFonts w:ascii="標楷體" w:eastAsia="標楷體" w:hAnsi="標楷體" w:hint="eastAsia"/>
          <w:sz w:val="24"/>
        </w:rPr>
        <w:t>。</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借用時間：8時至22時(以4小時為一時段，未滿一時段以一時段計算)。</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場地費用包含水電、空調設備等費用，校外單位租借另外加計5%營業稅。</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如需水電人員或本校人員協助服務，則該人員工作津貼每時段新台幣1000元另計。</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lastRenderedPageBreak/>
        <w:t>與本校產學合作或合辦或協辦之廠商借用時，得比照附表</w:t>
      </w:r>
      <w:proofErr w:type="gramStart"/>
      <w:r w:rsidRPr="00B16B53">
        <w:rPr>
          <w:rFonts w:ascii="標楷體" w:eastAsia="標楷體" w:hAnsi="標楷體" w:hint="eastAsia"/>
          <w:sz w:val="24"/>
          <w:u w:val="single"/>
        </w:rPr>
        <w:t>三</w:t>
      </w:r>
      <w:proofErr w:type="gramEnd"/>
      <w:r w:rsidRPr="00B16B53">
        <w:rPr>
          <w:rFonts w:ascii="標楷體" w:eastAsia="標楷體" w:hAnsi="標楷體" w:hint="eastAsia"/>
          <w:sz w:val="24"/>
          <w:u w:val="single"/>
        </w:rPr>
        <w:t>收費，若遇特殊情形，經學校簽核後可另案辦理。</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本校單位、系所、社團辦理各項活動或研究計畫案等有對外收費者，亦須比照附表</w:t>
      </w:r>
      <w:proofErr w:type="gramStart"/>
      <w:r w:rsidRPr="00B16B53">
        <w:rPr>
          <w:rFonts w:ascii="標楷體" w:eastAsia="標楷體" w:hAnsi="標楷體" w:hint="eastAsia"/>
          <w:sz w:val="24"/>
          <w:u w:val="single"/>
        </w:rPr>
        <w:t>三</w:t>
      </w:r>
      <w:proofErr w:type="gramEnd"/>
      <w:r w:rsidRPr="00B16B53">
        <w:rPr>
          <w:rFonts w:ascii="標楷體" w:eastAsia="標楷體" w:hAnsi="標楷體" w:hint="eastAsia"/>
          <w:sz w:val="24"/>
          <w:u w:val="single"/>
        </w:rPr>
        <w:t>收費，若遇特殊情形，須經學校簽核後可另案辦理。</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各系、所及中心管理之專業教室，若借予校外單位使用，須先經學校主管單位簽核，並應比照收費標準收費。</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hint="eastAsia"/>
          <w:sz w:val="24"/>
          <w:u w:val="single"/>
        </w:rPr>
        <w:t>每場次免費提供長桌2張、桌巾2條、椅子4張供借用單位使用，若須追加，應依照收費標準收費。</w:t>
      </w:r>
    </w:p>
    <w:p w:rsidR="00E2149E" w:rsidRPr="00B16B53" w:rsidRDefault="00E2149E" w:rsidP="00E2149E">
      <w:pPr>
        <w:pStyle w:val="a3"/>
        <w:numPr>
          <w:ilvl w:val="0"/>
          <w:numId w:val="2"/>
        </w:numPr>
        <w:snapToGrid w:val="0"/>
        <w:ind w:leftChars="0"/>
        <w:rPr>
          <w:rFonts w:ascii="標楷體" w:eastAsia="標楷體" w:hAnsi="標楷體"/>
          <w:sz w:val="24"/>
        </w:rPr>
      </w:pPr>
      <w:r w:rsidRPr="00B16B53">
        <w:rPr>
          <w:rFonts w:ascii="標楷體" w:eastAsia="標楷體" w:hAnsi="標楷體"/>
          <w:sz w:val="24"/>
          <w:u w:val="single"/>
        </w:rPr>
        <w:t>借用單位須先至出納組繳交</w:t>
      </w:r>
      <w:r w:rsidRPr="00B16B53">
        <w:rPr>
          <w:rFonts w:ascii="標楷體" w:eastAsia="標楷體" w:hAnsi="標楷體" w:hint="eastAsia"/>
          <w:sz w:val="24"/>
          <w:u w:val="single"/>
        </w:rPr>
        <w:t>費用後</w:t>
      </w:r>
      <w:r w:rsidRPr="00B16B53">
        <w:rPr>
          <w:rFonts w:ascii="標楷體" w:eastAsia="標楷體" w:hAnsi="標楷體"/>
          <w:sz w:val="24"/>
          <w:u w:val="single"/>
        </w:rPr>
        <w:t>，取得繳費收據與申請單至保管單位辦理借用。</w:t>
      </w:r>
    </w:p>
    <w:p w:rsidR="00E2149E" w:rsidRPr="00B16B53" w:rsidRDefault="00E2149E" w:rsidP="00E2149E">
      <w:pPr>
        <w:snapToGrid w:val="0"/>
        <w:rPr>
          <w:rFonts w:eastAsia="標楷體"/>
          <w:u w:val="single"/>
        </w:rPr>
      </w:pPr>
      <w:r w:rsidRPr="00B16B53">
        <w:rPr>
          <w:rFonts w:eastAsia="標楷體" w:hint="eastAsia"/>
          <w:u w:val="single"/>
        </w:rPr>
        <w:t>第六條</w:t>
      </w:r>
      <w:r w:rsidRPr="00B16B53">
        <w:rPr>
          <w:rFonts w:eastAsia="標楷體" w:hint="eastAsia"/>
        </w:rPr>
        <w:t xml:space="preserve">  </w:t>
      </w:r>
      <w:r w:rsidRPr="00B16B53">
        <w:rPr>
          <w:rFonts w:eastAsia="標楷體" w:hint="eastAsia"/>
          <w:u w:val="single"/>
        </w:rPr>
        <w:t>注意事項：</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本辦法所稱借用，僅指場地及設備借用，活動內容、人身保險及安全由借用單位自行負責。</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借用單位辦理之活動，未經本校同意合辦或協辦者，不得使用本校名義、校徽、商標或任何形式做廣告、宣傳，否則將追究法律責任。</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借用單位不得擅自變更用途或在私下轉借。借用單位辦理之活動違反原申請活動內容或違反法令行為者，本校得隨時終止場地借用，借用單位不得異議。</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校園及會場內外不得攜帶及使用易燃物品、危險物品，並嚴禁吸菸，表演舞台嚴禁煙火，亦不得於舞台地板拖拉道具或敲打。</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國際會議中心、亞洲會議中心、哈佛講堂</w:t>
      </w:r>
      <w:r w:rsidRPr="00B16B53">
        <w:rPr>
          <w:rFonts w:eastAsia="標楷體" w:hint="eastAsia"/>
          <w:u w:val="single"/>
        </w:rPr>
        <w:t>(A115</w:t>
      </w:r>
      <w:r w:rsidRPr="00B16B53">
        <w:rPr>
          <w:rFonts w:eastAsia="標楷體" w:hint="eastAsia"/>
          <w:u w:val="single"/>
        </w:rPr>
        <w:t>、</w:t>
      </w:r>
      <w:r w:rsidRPr="00B16B53">
        <w:rPr>
          <w:rFonts w:eastAsia="標楷體" w:hint="eastAsia"/>
          <w:u w:val="single"/>
        </w:rPr>
        <w:t>A116)</w:t>
      </w:r>
      <w:r w:rsidRPr="00B16B53">
        <w:rPr>
          <w:rFonts w:eastAsia="標楷體" w:hint="eastAsia"/>
          <w:u w:val="single"/>
        </w:rPr>
        <w:t>及專業教室內不得飲食，會場外未經許可不得裝設或張貼標識旗幟、海報等。</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架設臨時燈光或設備，須先經本校核准後使得進行。</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本校如須緊急使用校設場地時，得於使用日三天前通知借用單位變更借用，若因此取消借用，則無息退還所繳納費用，使用單位不得異議及請求賠償。</w:t>
      </w:r>
    </w:p>
    <w:p w:rsidR="00E2149E" w:rsidRPr="00B16B53" w:rsidRDefault="00E2149E" w:rsidP="00E2149E">
      <w:pPr>
        <w:numPr>
          <w:ilvl w:val="1"/>
          <w:numId w:val="1"/>
        </w:numPr>
        <w:tabs>
          <w:tab w:val="left" w:pos="1610"/>
        </w:tabs>
        <w:snapToGrid w:val="0"/>
        <w:ind w:left="1560" w:hanging="594"/>
        <w:rPr>
          <w:rFonts w:eastAsia="標楷體"/>
          <w:u w:val="single"/>
        </w:rPr>
      </w:pPr>
      <w:r w:rsidRPr="00B16B53">
        <w:rPr>
          <w:rFonts w:eastAsia="標楷體" w:hint="eastAsia"/>
          <w:u w:val="single"/>
        </w:rPr>
        <w:t>其他未盡事項，依學校相關規定辦理。</w:t>
      </w:r>
    </w:p>
    <w:p w:rsidR="00E2149E" w:rsidRPr="00B16B53" w:rsidRDefault="00E2149E" w:rsidP="00E2149E">
      <w:pPr>
        <w:snapToGrid w:val="0"/>
        <w:rPr>
          <w:rFonts w:eastAsia="標楷體" w:hAnsi="標楷體"/>
        </w:rPr>
      </w:pPr>
      <w:r w:rsidRPr="00B16B53">
        <w:rPr>
          <w:rFonts w:eastAsia="標楷體" w:hAnsi="標楷體" w:hint="eastAsia"/>
        </w:rPr>
        <w:t>第</w:t>
      </w:r>
      <w:r w:rsidRPr="00B16B53">
        <w:rPr>
          <w:rFonts w:eastAsia="標楷體" w:hAnsi="標楷體" w:hint="eastAsia"/>
          <w:u w:val="single"/>
        </w:rPr>
        <w:t>七</w:t>
      </w:r>
      <w:r w:rsidRPr="00B16B53">
        <w:rPr>
          <w:rFonts w:eastAsia="標楷體" w:hAnsi="標楷體" w:hint="eastAsia"/>
        </w:rPr>
        <w:t>條</w:t>
      </w:r>
      <w:r w:rsidRPr="00B16B53">
        <w:rPr>
          <w:rFonts w:eastAsia="標楷體" w:hAnsi="標楷體" w:hint="eastAsia"/>
        </w:rPr>
        <w:t xml:space="preserve">  </w:t>
      </w:r>
      <w:r w:rsidRPr="00B16B53">
        <w:rPr>
          <w:rFonts w:eastAsia="標楷體" w:hAnsi="標楷體"/>
        </w:rPr>
        <w:t>本辦法經行政會議通過，陳請校長核定後發布施行，修正時亦同</w:t>
      </w:r>
      <w:r w:rsidRPr="00B16B53">
        <w:rPr>
          <w:rFonts w:eastAsia="標楷體" w:hAnsi="標楷體" w:hint="eastAsia"/>
        </w:rPr>
        <w:t>。</w:t>
      </w:r>
    </w:p>
    <w:p w:rsidR="00E2149E" w:rsidRPr="00B16B53" w:rsidRDefault="00E2149E" w:rsidP="00E2149E"/>
    <w:p w:rsidR="002F496A" w:rsidRPr="00E2149E" w:rsidRDefault="002F496A">
      <w:bookmarkStart w:id="0" w:name="_GoBack"/>
      <w:bookmarkEnd w:id="0"/>
    </w:p>
    <w:sectPr w:rsidR="002F496A" w:rsidRPr="00E214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4138A"/>
    <w:multiLevelType w:val="hybridMultilevel"/>
    <w:tmpl w:val="5BA2ABB6"/>
    <w:lvl w:ilvl="0" w:tplc="A9CED18A">
      <w:start w:val="1"/>
      <w:numFmt w:val="taiwaneseCountingThousand"/>
      <w:lvlText w:val="%1、"/>
      <w:lvlJc w:val="left"/>
      <w:pPr>
        <w:ind w:left="1471" w:hanging="480"/>
      </w:pPr>
      <w:rPr>
        <w:rFonts w:hAnsi="標楷體" w:hint="default"/>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6EF9232F"/>
    <w:multiLevelType w:val="hybridMultilevel"/>
    <w:tmpl w:val="554EEA02"/>
    <w:lvl w:ilvl="0" w:tplc="2592B34C">
      <w:start w:val="1"/>
      <w:numFmt w:val="taiwaneseCountingThousand"/>
      <w:lvlText w:val="第%1條"/>
      <w:lvlJc w:val="left"/>
      <w:pPr>
        <w:tabs>
          <w:tab w:val="num" w:pos="1134"/>
        </w:tabs>
        <w:ind w:left="1134" w:hanging="1134"/>
      </w:pPr>
      <w:rPr>
        <w:rFonts w:hint="eastAsia"/>
      </w:rPr>
    </w:lvl>
    <w:lvl w:ilvl="1" w:tplc="CF50B568">
      <w:start w:val="1"/>
      <w:numFmt w:val="taiwaneseCountingThousand"/>
      <w:lvlText w:val="%2、"/>
      <w:lvlJc w:val="left"/>
      <w:pPr>
        <w:ind w:left="960" w:hanging="480"/>
      </w:pPr>
      <w:rPr>
        <w:rFonts w:hint="default"/>
        <w:u w:val="single"/>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9E"/>
    <w:rsid w:val="002F496A"/>
    <w:rsid w:val="00E2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6EEBE-7528-4C48-A560-019FBD6E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49E"/>
    <w:pPr>
      <w:ind w:leftChars="200" w:left="480"/>
    </w:pPr>
    <w:rPr>
      <w:kern w:val="0"/>
      <w:sz w:val="20"/>
    </w:rPr>
  </w:style>
  <w:style w:type="character" w:customStyle="1" w:styleId="a4">
    <w:name w:val="清單段落 字元"/>
    <w:link w:val="a3"/>
    <w:uiPriority w:val="34"/>
    <w:locked/>
    <w:rsid w:val="00E2149E"/>
    <w:rPr>
      <w:rFonts w:ascii="Times New Roman" w:eastAsia="新細明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asia3323</dc:creator>
  <cp:keywords/>
  <dc:description/>
  <cp:lastModifiedBy>asia3323</cp:lastModifiedBy>
  <cp:revision>1</cp:revision>
  <dcterms:created xsi:type="dcterms:W3CDTF">2017-02-16T03:54:00Z</dcterms:created>
  <dcterms:modified xsi:type="dcterms:W3CDTF">2017-02-16T03:54:00Z</dcterms:modified>
</cp:coreProperties>
</file>